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A385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eastAsia="zh-CN"/>
          <w14:ligatures w14:val="none"/>
        </w:rPr>
      </w:pPr>
      <w:bookmarkStart w:id="0" w:name="_GoBack"/>
      <w:bookmarkEnd w:id="0"/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eastAsia="zh-CN"/>
          <w14:ligatures w14:val="none"/>
        </w:rPr>
        <w:t>附件2</w:t>
      </w:r>
    </w:p>
    <w:p w14:paraId="2B4ED004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48" w:lineRule="auto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z w:val="36"/>
          <w:szCs w:val="36"/>
        </w:rPr>
        <w:t>第五届教育评价学术年会</w:t>
      </w:r>
    </w:p>
    <w:p w14:paraId="5710968E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48" w:lineRule="auto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z w:val="36"/>
          <w:szCs w:val="36"/>
          <w:lang w:val="en-US" w:eastAsia="zh-CN"/>
        </w:rPr>
        <w:t>创新</w:t>
      </w:r>
      <w:r>
        <w:rPr>
          <w:rFonts w:hint="eastAsia" w:ascii="Times New Roman" w:hAnsi="Times New Roman" w:eastAsia="方正小标宋简体" w:cs="方正小标宋简体"/>
          <w:b w:val="0"/>
          <w:bCs w:val="0"/>
          <w:sz w:val="36"/>
          <w:szCs w:val="36"/>
        </w:rPr>
        <w:t>案例撰写文本格式要求</w:t>
      </w:r>
    </w:p>
    <w:p w14:paraId="0FF682A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textAlignment w:val="auto"/>
        <w:rPr>
          <w:rFonts w:hint="eastAsia" w:ascii="Times New Roman" w:hAnsi="Times New Roman"/>
        </w:rPr>
      </w:pPr>
    </w:p>
    <w:p w14:paraId="326CB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黑体"/>
          <w:b/>
          <w:bCs/>
          <w:sz w:val="32"/>
          <w:szCs w:val="32"/>
        </w:rPr>
        <w:t>案例文本撰写</w:t>
      </w:r>
      <w:r>
        <w:rPr>
          <w:rFonts w:hint="eastAsia" w:ascii="仿宋" w:hAnsi="仿宋" w:eastAsia="仿宋" w:cs="仿宋"/>
          <w:sz w:val="32"/>
          <w:szCs w:val="32"/>
        </w:rPr>
        <w:t>按照“为什么改—改什么—怎么改—改得怎么样”逻辑框架，内容应符合党的教育方针，符合国家法律和教育政策，语言简练、平实，案例文字在</w:t>
      </w:r>
      <w:r>
        <w:rPr>
          <w:rFonts w:hint="default" w:ascii="Times New Roman" w:hAnsi="Times New Roman" w:eastAsia="仿宋" w:cs="Times New Roman"/>
          <w:sz w:val="32"/>
          <w:szCs w:val="32"/>
        </w:rPr>
        <w:t>1500—3500</w:t>
      </w:r>
      <w:r>
        <w:rPr>
          <w:rFonts w:hint="eastAsia" w:ascii="仿宋" w:hAnsi="仿宋" w:eastAsia="仿宋" w:cs="仿宋"/>
          <w:sz w:val="32"/>
          <w:szCs w:val="32"/>
        </w:rPr>
        <w:t>字。案例要包含</w:t>
      </w:r>
      <w:r>
        <w:rPr>
          <w:rFonts w:hint="default" w:ascii="Times New Roman" w:hAnsi="Times New Roman" w:eastAsia="仿宋" w:cs="Times New Roman"/>
          <w:sz w:val="32"/>
          <w:szCs w:val="32"/>
        </w:rPr>
        <w:t>150-300字精炼准确的摘要及3-5</w:t>
      </w:r>
      <w:r>
        <w:rPr>
          <w:rFonts w:hint="eastAsia" w:ascii="仿宋" w:hAnsi="仿宋" w:eastAsia="仿宋" w:cs="仿宋"/>
          <w:sz w:val="32"/>
          <w:szCs w:val="32"/>
        </w:rPr>
        <w:t>个关键词。</w:t>
      </w:r>
    </w:p>
    <w:p w14:paraId="0FFB5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b/>
          <w:bCs/>
          <w:sz w:val="32"/>
          <w:szCs w:val="32"/>
        </w:rPr>
        <w:t>一、题目、署名及层次格式、文字、字数要求</w:t>
      </w:r>
    </w:p>
    <w:p w14:paraId="39626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>1、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文稿采用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>A4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幅面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>word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文档</w:t>
      </w:r>
    </w:p>
    <w:p w14:paraId="224483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 xml:space="preserve">1.1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中文标题</w:t>
      </w:r>
      <w:r>
        <w:rPr>
          <w:rFonts w:hint="eastAsia" w:ascii="仿宋" w:hAnsi="仿宋" w:eastAsia="仿宋" w:cs="仿宋"/>
          <w:sz w:val="32"/>
          <w:szCs w:val="32"/>
        </w:rPr>
        <w:t>为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三号黑体</w:t>
      </w:r>
      <w:r>
        <w:rPr>
          <w:rFonts w:hint="eastAsia" w:ascii="仿宋" w:hAnsi="仿宋" w:eastAsia="仿宋" w:cs="仿宋"/>
          <w:sz w:val="32"/>
          <w:szCs w:val="32"/>
        </w:rPr>
        <w:t>，如有副标题，另起一行，字体为四号宋体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39803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>2、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题目居中</w:t>
      </w:r>
    </w:p>
    <w:p w14:paraId="06129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 xml:space="preserve">2.1 </w:t>
      </w:r>
      <w:r>
        <w:rPr>
          <w:rFonts w:hint="eastAsia" w:ascii="仿宋" w:hAnsi="仿宋" w:eastAsia="仿宋" w:cs="仿宋"/>
          <w:sz w:val="32"/>
          <w:szCs w:val="32"/>
        </w:rPr>
        <w:t>作者署名信息要全面，包括单位、职务、在学会的身份(五号、仿宋体)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134DE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 xml:space="preserve">2.2 </w:t>
      </w:r>
      <w:r>
        <w:rPr>
          <w:rFonts w:hint="eastAsia" w:ascii="仿宋" w:hAnsi="仿宋" w:eastAsia="仿宋" w:cs="仿宋"/>
          <w:sz w:val="32"/>
          <w:szCs w:val="32"/>
          <w:u w:val="single"/>
        </w:rPr>
        <w:t>除第一作者需要简介，第二第三第四作者也需要简介，简介详细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；</w:t>
      </w:r>
    </w:p>
    <w:p w14:paraId="2DC84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2.3 </w:t>
      </w:r>
      <w:r>
        <w:rPr>
          <w:rFonts w:hint="eastAsia" w:ascii="仿宋" w:hAnsi="仿宋" w:eastAsia="仿宋" w:cs="仿宋"/>
          <w:sz w:val="32"/>
          <w:szCs w:val="32"/>
          <w:u w:val="single"/>
        </w:rPr>
        <w:t>凡是支持类型的项目统一标注为：本文系……研究成果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。</w:t>
      </w:r>
    </w:p>
    <w:p w14:paraId="784FA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3、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摘要和关键词</w:t>
      </w:r>
    </w:p>
    <w:p w14:paraId="233C0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摘要内容：</w:t>
      </w:r>
      <w:r>
        <w:rPr>
          <w:rFonts w:hint="eastAsia" w:ascii="仿宋" w:hAnsi="仿宋" w:eastAsia="仿宋" w:cs="仿宋"/>
          <w:sz w:val="32"/>
          <w:szCs w:val="32"/>
        </w:rPr>
        <w:t>四号.仿宋_</w:t>
      </w:r>
      <w:r>
        <w:rPr>
          <w:rFonts w:hint="default" w:ascii="Times New Roman" w:hAnsi="Times New Roman" w:eastAsia="仿宋" w:cs="Times New Roman"/>
          <w:sz w:val="32"/>
          <w:szCs w:val="32"/>
        </w:rPr>
        <w:t>GB2312</w:t>
      </w:r>
    </w:p>
    <w:p w14:paraId="503D93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关键词：</w:t>
      </w:r>
      <w:r>
        <w:rPr>
          <w:rFonts w:hint="eastAsia" w:ascii="仿宋" w:hAnsi="仿宋" w:eastAsia="仿宋" w:cs="仿宋"/>
          <w:sz w:val="32"/>
          <w:szCs w:val="32"/>
        </w:rPr>
        <w:t xml:space="preserve"> 四号. 仿宋_</w:t>
      </w:r>
      <w:r>
        <w:rPr>
          <w:rFonts w:hint="default" w:ascii="Times New Roman" w:hAnsi="Times New Roman" w:eastAsia="仿宋" w:cs="Times New Roman"/>
          <w:sz w:val="32"/>
          <w:szCs w:val="32"/>
        </w:rPr>
        <w:t>GB2312</w:t>
      </w:r>
    </w:p>
    <w:p w14:paraId="65568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Times New Roman" w:hAnsi="Times New Roman" w:eastAsia="方正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每篇论文一般选择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3-4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词</w:t>
      </w:r>
      <w:r>
        <w:rPr>
          <w:rFonts w:hint="eastAsia" w:ascii="仿宋" w:hAnsi="仿宋" w:eastAsia="仿宋" w:cs="仿宋"/>
          <w:sz w:val="32"/>
          <w:szCs w:val="32"/>
        </w:rPr>
        <w:t>语作为关键词。</w:t>
      </w:r>
    </w:p>
    <w:p w14:paraId="4328C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Times New Roman" w:hAnsi="Times New Roman" w:eastAsia="黑体"/>
          <w:b/>
          <w:bCs/>
          <w:sz w:val="32"/>
          <w:szCs w:val="32"/>
        </w:rPr>
      </w:pPr>
      <w:r>
        <w:rPr>
          <w:rFonts w:hint="eastAsia" w:ascii="Times New Roman" w:hAnsi="Times New Roman" w:eastAsia="黑体"/>
          <w:b/>
          <w:bCs/>
          <w:sz w:val="32"/>
          <w:szCs w:val="32"/>
        </w:rPr>
        <w:t>二、正文部分</w:t>
      </w:r>
    </w:p>
    <w:p w14:paraId="0F86C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正文部分</w:t>
      </w:r>
    </w:p>
    <w:p w14:paraId="40D38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正文</w:t>
      </w:r>
      <w:r>
        <w:rPr>
          <w:rFonts w:hint="eastAsia" w:ascii="仿宋" w:hAnsi="仿宋" w:eastAsia="仿宋" w:cs="仿宋"/>
          <w:sz w:val="32"/>
          <w:szCs w:val="32"/>
        </w:rPr>
        <w:t>(小四号、仿宋_</w:t>
      </w:r>
      <w:r>
        <w:rPr>
          <w:rFonts w:hint="eastAsia" w:ascii="Times New Roman" w:hAnsi="Times New Roman" w:eastAsia="仿宋" w:cs="Times New Roman"/>
          <w:sz w:val="32"/>
          <w:szCs w:val="32"/>
        </w:rPr>
        <w:t>GB2312、行距1.5</w:t>
      </w:r>
      <w:r>
        <w:rPr>
          <w:rFonts w:hint="eastAsia" w:ascii="仿宋" w:hAnsi="仿宋" w:eastAsia="仿宋" w:cs="仿宋"/>
          <w:sz w:val="32"/>
          <w:szCs w:val="32"/>
        </w:rPr>
        <w:t>倍)</w:t>
      </w:r>
    </w:p>
    <w:p w14:paraId="0DD7A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正文一般包括两部分：引言和论文主体。</w:t>
      </w:r>
    </w:p>
    <w:p w14:paraId="24AAA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主体包括以下内容：研究方法、研究成果、讨论、结论。</w:t>
      </w:r>
    </w:p>
    <w:p w14:paraId="40F36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在谈中国教育方面的问题时，不能从批判的角度跟国外对比。谈问题时也不能去批判国家的教育制度。</w:t>
      </w:r>
    </w:p>
    <w:p w14:paraId="53FCA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法规、规章及规范性文件首次出现时，采用“文件全称 + 文号”形式，如《财政部 国家税务总局关于对超豪华小汽车加征消费税有关事项的通知》（财税〔</w:t>
      </w:r>
      <w:r>
        <w:rPr>
          <w:rFonts w:hint="eastAsia" w:ascii="Times New Roman" w:hAnsi="Times New Roman" w:eastAsia="仿宋" w:cs="Times New Roman"/>
          <w:sz w:val="32"/>
          <w:szCs w:val="32"/>
        </w:rPr>
        <w:t>2016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Times New Roman" w:hAnsi="Times New Roman" w:eastAsia="仿宋" w:cs="Times New Roman"/>
          <w:sz w:val="32"/>
          <w:szCs w:val="32"/>
        </w:rPr>
        <w:t>129</w:t>
      </w:r>
      <w:r>
        <w:rPr>
          <w:rFonts w:hint="eastAsia" w:ascii="仿宋" w:hAnsi="仿宋" w:eastAsia="仿宋" w:cs="仿宋"/>
          <w:sz w:val="32"/>
          <w:szCs w:val="32"/>
        </w:rPr>
        <w:t>号）；如果该文件多次出现，首次出现时，采用“文件全称 + 文号（以下简称……）”形式，如《财政部 国家税务总局关于对超豪华小汽车加征消费税有关事项的通知》（财税〔</w:t>
      </w:r>
      <w:r>
        <w:rPr>
          <w:rFonts w:hint="eastAsia" w:ascii="Times New Roman" w:hAnsi="Times New Roman" w:eastAsia="仿宋" w:cs="Times New Roman"/>
          <w:sz w:val="32"/>
          <w:szCs w:val="32"/>
        </w:rPr>
        <w:t>2016〕129</w:t>
      </w:r>
      <w:r>
        <w:rPr>
          <w:rFonts w:hint="eastAsia" w:ascii="仿宋" w:hAnsi="仿宋" w:eastAsia="仿宋" w:cs="仿宋"/>
          <w:sz w:val="32"/>
          <w:szCs w:val="32"/>
        </w:rPr>
        <w:t>号，以下简称财税</w:t>
      </w:r>
      <w:r>
        <w:rPr>
          <w:rFonts w:hint="eastAsia" w:ascii="Times New Roman" w:hAnsi="Times New Roman" w:eastAsia="仿宋" w:cs="Times New Roman"/>
          <w:sz w:val="32"/>
          <w:szCs w:val="32"/>
        </w:rPr>
        <w:t>〔2016〕129</w:t>
      </w:r>
      <w:r>
        <w:rPr>
          <w:rFonts w:hint="eastAsia" w:ascii="仿宋" w:hAnsi="仿宋" w:eastAsia="仿宋" w:cs="仿宋"/>
          <w:sz w:val="32"/>
          <w:szCs w:val="32"/>
        </w:rPr>
        <w:t>号文件）（注意：最好不要简称为“</w:t>
      </w:r>
      <w:r>
        <w:rPr>
          <w:rFonts w:hint="default" w:ascii="Times New Roman" w:hAnsi="Times New Roman" w:eastAsia="仿宋" w:cs="Times New Roman"/>
          <w:sz w:val="32"/>
          <w:szCs w:val="32"/>
        </w:rPr>
        <w:t>129</w:t>
      </w:r>
      <w:r>
        <w:rPr>
          <w:rFonts w:hint="eastAsia" w:ascii="仿宋" w:hAnsi="仿宋" w:eastAsia="仿宋" w:cs="仿宋"/>
          <w:sz w:val="32"/>
          <w:szCs w:val="32"/>
        </w:rPr>
        <w:t>号文”）。</w:t>
      </w:r>
    </w:p>
    <w:p w14:paraId="1F950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>3.</w:t>
      </w:r>
      <w:r>
        <w:rPr>
          <w:rFonts w:hint="eastAsia" w:ascii="仿宋" w:hAnsi="仿宋" w:eastAsia="仿宋" w:cs="仿宋"/>
          <w:sz w:val="32"/>
          <w:szCs w:val="32"/>
          <w:u w:val="single"/>
        </w:rPr>
        <w:t>图及表格最好提供原图。</w:t>
      </w:r>
    </w:p>
    <w:p w14:paraId="328A6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4.会议名称：</w:t>
      </w:r>
    </w:p>
    <w:p w14:paraId="028F6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（1）</w:t>
      </w:r>
      <w:r>
        <w:rPr>
          <w:rFonts w:hint="eastAsia" w:ascii="仿宋" w:hAnsi="仿宋" w:eastAsia="仿宋" w:cs="仿宋"/>
          <w:sz w:val="32"/>
          <w:szCs w:val="32"/>
        </w:rPr>
        <w:t>党的会议，前需加“党的”，如“党的十九届三中全会”“党的十八大以来”。</w:t>
      </w:r>
    </w:p>
    <w:p w14:paraId="518F50B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  <w14:ligatures w14:val="standardContextual"/>
        </w:rPr>
        <w:t>（2）</w:t>
      </w:r>
      <w:r>
        <w:rPr>
          <w:rFonts w:hint="eastAsia" w:ascii="仿宋" w:hAnsi="仿宋" w:eastAsia="仿宋" w:cs="仿宋"/>
          <w:sz w:val="32"/>
          <w:szCs w:val="32"/>
        </w:rPr>
        <w:t>人民代表大会，应表述准确，如“第五届全国人大第三次会议”“第十三届全国人大常委会第五次会议”。</w:t>
      </w:r>
    </w:p>
    <w:p w14:paraId="02184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引用领导人讲话</w:t>
      </w:r>
    </w:p>
    <w:p w14:paraId="78AC27DE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  <w14:ligatures w14:val="standardContextual"/>
        </w:rPr>
        <w:t>（1）</w:t>
      </w:r>
      <w:r>
        <w:rPr>
          <w:rFonts w:hint="eastAsia" w:ascii="仿宋" w:hAnsi="仿宋" w:eastAsia="仿宋" w:cs="仿宋"/>
          <w:sz w:val="32"/>
          <w:szCs w:val="32"/>
        </w:rPr>
        <w:t>应准确引用原文，不可断章取义，不能随意增减字词、标点符号，不能随意调整语序。</w:t>
      </w:r>
    </w:p>
    <w:p w14:paraId="1AB71B8C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  <w14:ligatures w14:val="standardContextual"/>
        </w:rPr>
        <w:t>（2）</w:t>
      </w:r>
      <w:r>
        <w:rPr>
          <w:rFonts w:hint="eastAsia" w:ascii="仿宋" w:hAnsi="仿宋" w:eastAsia="仿宋" w:cs="仿宋"/>
          <w:sz w:val="32"/>
          <w:szCs w:val="32"/>
        </w:rPr>
        <w:t>引用要出自权威官方媒体（如新华网、人民网、人民日报、共产党员网等）。</w:t>
      </w:r>
    </w:p>
    <w:p w14:paraId="4B2959F0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  <w14:ligatures w14:val="standardContextual"/>
        </w:rPr>
        <w:t>（3）如有解读，也应出自权威官方媒体。</w:t>
      </w:r>
    </w:p>
    <w:p w14:paraId="0C6C2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  <w14:ligatures w14:val="standardContextual"/>
        </w:rPr>
        <w:t>6.</w:t>
      </w:r>
      <w:r>
        <w:rPr>
          <w:rFonts w:hint="eastAsia" w:ascii="仿宋" w:hAnsi="仿宋" w:eastAsia="仿宋" w:cs="仿宋"/>
          <w:sz w:val="32"/>
          <w:szCs w:val="32"/>
        </w:rPr>
        <w:t>注意保密，书稿中不能使用非公开的领导讲话、数据资料等。中办、国办公开的文件应在中国政府网、人民网、新华网等官方媒体上可。</w:t>
      </w:r>
    </w:p>
    <w:p w14:paraId="2C0CE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7.</w:t>
      </w:r>
      <w:r>
        <w:rPr>
          <w:rFonts w:hint="eastAsia" w:ascii="仿宋" w:hAnsi="仿宋" w:eastAsia="仿宋" w:cs="仿宋"/>
          <w:sz w:val="32"/>
          <w:szCs w:val="32"/>
        </w:rPr>
        <w:t>外国人的名字要中英文全称；外国机构的名字要全称及英语简称。</w:t>
      </w:r>
    </w:p>
    <w:p w14:paraId="06B10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一级标题用一二三</w:t>
      </w:r>
    </w:p>
    <w:p w14:paraId="518E5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二级标题用（一）（二）（三）</w:t>
      </w:r>
    </w:p>
    <w:p w14:paraId="5C113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三级标题用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1.2.3</w:t>
      </w:r>
    </w:p>
    <w:p w14:paraId="1B8FD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四级标题用(1).(2).(3)</w:t>
      </w:r>
    </w:p>
    <w:p w14:paraId="7967E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注释 (楷体、五号字)</w:t>
      </w:r>
    </w:p>
    <w:p w14:paraId="236982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Times New Roman" w:hAnsi="Times New Roman" w:eastAsia="黑体"/>
          <w:b/>
          <w:bCs/>
          <w:sz w:val="32"/>
          <w:szCs w:val="32"/>
        </w:rPr>
        <w:t>三、参考文献</w:t>
      </w:r>
      <w:r>
        <w:rPr>
          <w:rFonts w:hint="eastAsia" w:ascii="仿宋" w:hAnsi="仿宋" w:eastAsia="仿宋" w:cs="仿宋"/>
          <w:b/>
          <w:bCs/>
          <w:sz w:val="32"/>
          <w:szCs w:val="32"/>
          <w:shd w:val="pct15" w:color="auto" w:fill="FFFFFF"/>
        </w:rPr>
        <w:t>（不做限制要求，可根据案例内容提供必要的参考文献）</w:t>
      </w:r>
    </w:p>
    <w:p w14:paraId="21C0F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脚注和参考文献要做区分，参考文献不用在正文标注。</w:t>
      </w:r>
    </w:p>
    <w:p w14:paraId="033A9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（1）</w:t>
      </w:r>
      <w:r>
        <w:rPr>
          <w:rFonts w:hint="eastAsia" w:ascii="仿宋" w:hAnsi="仿宋" w:eastAsia="仿宋" w:cs="仿宋"/>
          <w:sz w:val="32"/>
          <w:szCs w:val="32"/>
        </w:rPr>
        <w:t>所有的参考文献都应该有作者，比如发在《人民日报》上的文章，文章没有书名，作者就是新华社。比如是发在政府网上的文件，作者那就是中华人民共和国中央人民政府。</w:t>
      </w:r>
    </w:p>
    <w:p w14:paraId="7A007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（2）</w:t>
      </w:r>
      <w:r>
        <w:rPr>
          <w:rFonts w:hint="eastAsia" w:ascii="仿宋" w:hAnsi="仿宋" w:eastAsia="仿宋" w:cs="仿宋"/>
          <w:sz w:val="32"/>
          <w:szCs w:val="32"/>
        </w:rPr>
        <w:t>文中如果涉及到习近平总书记讲话的，行文过程中，一定要交代清楚，什么时间在什么会议上的讲话，如果正文没有交代，一定要加注释。凡是涉及文件的，有文号的一定要加文号。凡是涉及数据的，也一定要有出处。</w:t>
      </w:r>
    </w:p>
    <w:p w14:paraId="7E366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“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参考文献</w:t>
      </w:r>
      <w:r>
        <w:rPr>
          <w:rFonts w:hint="eastAsia" w:ascii="仿宋" w:hAnsi="仿宋" w:eastAsia="仿宋" w:cs="仿宋"/>
          <w:sz w:val="32"/>
          <w:szCs w:val="32"/>
        </w:rPr>
        <w:t>”四字（居中，黑体五号，加粗），参考文献内容（宋体小五号，左对齐）。</w:t>
      </w:r>
    </w:p>
    <w:p w14:paraId="09670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（1）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专著类</w:t>
      </w:r>
    </w:p>
    <w:p w14:paraId="50886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主要责任者.题名：其他题名信息[文献类型标识/文献载体标识]. 其他责任者. 版本项. 出版者，出版年.</w:t>
      </w:r>
    </w:p>
    <w:p w14:paraId="1BDAF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示例：</w:t>
      </w:r>
    </w:p>
    <w:p w14:paraId="39AAF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[1] 陈登原. 国史旧闻：第1卷[M].中华书局,2000.</w:t>
      </w:r>
    </w:p>
    <w:p w14:paraId="6E51C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[2] 哈里森，沃尔德伦.经济数学与金融数学[M].谢远涛，译.中国人民大学出版社，2012. </w:t>
      </w:r>
    </w:p>
    <w:p w14:paraId="51DC0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[3] 北京市政协民族和宗教委员会，北京联合大学民族与宗教研究所.历代王朝与民族宗教[M].民族出版社，2012.</w:t>
      </w:r>
    </w:p>
    <w:p w14:paraId="007FA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[4] PEEBLES P Z，Jr. Probability，random variable，and random signal principles[M].4th ed. New York: McGraw Hill，2001.</w:t>
      </w:r>
    </w:p>
    <w:p w14:paraId="3C3AB3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（2）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连续出版物</w:t>
      </w:r>
    </w:p>
    <w:p w14:paraId="3315E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主要责任者.题名：其他题名信息[文献类型标识/文献载体标识].年，卷（期）. </w:t>
      </w:r>
    </w:p>
    <w:p w14:paraId="6A018B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示例：</w:t>
      </w:r>
    </w:p>
    <w:p w14:paraId="58451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[1] 中华医学会湖北分会. 临床内科杂志[J]. 1984，1（1）.</w:t>
      </w:r>
    </w:p>
    <w:p w14:paraId="6E18B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[2] 汪三贵，殷浩栋，王瑜.中国扶贫开发的实践、挑战与政策展望.中国农村经济[J]，2017（4）.</w:t>
      </w:r>
    </w:p>
    <w:p w14:paraId="4562C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[3] American Association for the Advancement of Science.Science[J].1883(1).</w:t>
      </w:r>
    </w:p>
    <w:p w14:paraId="7A9E4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（3）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电子资源</w:t>
      </w:r>
    </w:p>
    <w:p w14:paraId="255C2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主要责任者.题名：其他题名信息[文献类型标识/文献载体标识]. 出版者，出版年：引文页码（更新或修改日期）[引用日期]. 获取和访问路径. 数字对象唯一标识符.</w:t>
      </w:r>
    </w:p>
    <w:p w14:paraId="5B8043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示例：</w:t>
      </w:r>
    </w:p>
    <w:p w14:paraId="629D73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[1] 中国互联网络信息中心.第29次中国互联网络发展现状统计报告［R/OL］.（2012-01-16）［2013-03-26］.http://www.cnnic.net.cn/hlwfzyj/hlwxzbg/201201/P020120709345264469680.pdf.</w:t>
      </w:r>
    </w:p>
    <w:p w14:paraId="4D52C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（4）文献类型和标识代码</w:t>
      </w:r>
    </w:p>
    <w:p w14:paraId="7C7864B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textAlignment w:val="auto"/>
        <w:rPr>
          <w:rFonts w:hint="eastAsia" w:ascii="Times New Roman" w:hAnsi="Times New Roman" w:eastAsia="宋体"/>
          <w:sz w:val="28"/>
          <w:szCs w:val="28"/>
        </w:rPr>
      </w:pPr>
      <w:r>
        <w:rPr>
          <w:rFonts w:ascii="Times New Roman" w:hAnsi="Times New Roman" w:eastAsia="宋体"/>
          <w:sz w:val="28"/>
          <w:szCs w:val="28"/>
        </w:rPr>
        <w:drawing>
          <wp:inline distT="0" distB="0" distL="0" distR="0">
            <wp:extent cx="3979545" cy="2833370"/>
            <wp:effectExtent l="0" t="0" r="1905" b="5080"/>
            <wp:docPr id="19425113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511341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9545" cy="283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DD90AA4-113E-495C-9CC6-2EFDB0C129B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8D6E7E6E-8F52-47F2-A013-1525A639667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50B87EE-98E0-433B-B141-33F20B2149C7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6DD4165C-2E74-4880-9D66-8EAA0A69F18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10B6E4EE-0718-4C8D-80FD-B230C9778FC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B59E82">
    <w:pPr>
      <w:pStyle w:val="3"/>
      <w:rPr>
        <w:rFonts w:hint="eastAsia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94123039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AAC0C7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2.05pt;width:5.3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AoeY839AQAABwQAAA4AAABkcnMvZTJvRG9jLnhtbK1Ty27bMBC8F+g/&#10;ELzXkuwmbQTLQRrDRYE0LZD0A2iKsoiKXGJJW3K/vkvKcvO45NCLsFouhzPD4fJ6MB07KPQabMWL&#10;Wc6ZshJqbXcV//W4+fCZMx+ErUUHVlX8qDy/Xr1/t+xdqebQQlcrZARifdm7irchuDLLvGyVEX4G&#10;TllabACNCPSLu6xG0RO66bJ5nl9mPWDtEKTynrrrcZGfEPEtgNA0Wqo1yL1RNoyoqDoRSJJvtfN8&#10;ldg2jZLhR9N4FVhXcVIa0pcOoXobv9lqKcodCtdqeaIg3kLhhSYjtKVDz1BrEQTbo34FZbRE8NCE&#10;mQSTjUKSI6SiyF9489AKp5IWstq7s+n+/8HK+8NPZLqu+NXHYr7IF1ecWWHo3h/VENgXGFgRTeqd&#10;L2n2wdF0GKhN0UmCvbsD+dszC7etsDt1gwh9q0RNJNPO7MnWEcdHkG3/HWo6RuwDJKChQRMdJE8Y&#10;odMFHc8XFKlIal5+WhS0IGmluCCyF5FaJsppr0MfviowLBYVR7r+hC0Odz6Mo9NIPMrCRnddikBn&#10;nzUIM3YS90h3JB6G7XDyYgv1kVQgjImi90RFC/iHs57SVHFLj4ez7pslH2LwpgKnYjsVwkraWPHA&#10;2VjehjGge4d61xLu5PQNebXRSUg0deRwYkn5SFacshwD+PQ/Tf17v6u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Z6s1RdAAAAADAQAADwAAAAAAAAABACAAAAAiAAAAZHJzL2Rvd25yZXYueG1sUEsB&#10;AhQAFAAAAAgAh07iQAoeY839AQAABwQAAA4AAAAAAAAAAQAgAAAAHwEAAGRycy9lMm9Eb2MueG1s&#10;UEsFBgAAAAAGAAYAWQEAAI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DAAC0C7">
                    <w:pPr>
                      <w:pStyle w:val="3"/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826212">
    <w:pPr>
      <w:pStyle w:val="2"/>
      <w:keepNext/>
      <w:keepLines/>
      <w:pageBreakBefore w:val="0"/>
      <w:widowControl w:val="0"/>
      <w:kinsoku/>
      <w:wordWrap/>
      <w:overflowPunct/>
      <w:topLinePunct w:val="0"/>
      <w:autoSpaceDE/>
      <w:autoSpaceDN/>
      <w:bidi w:val="0"/>
      <w:adjustRightInd w:val="0"/>
      <w:snapToGrid w:val="0"/>
      <w:spacing w:before="0" w:after="0" w:line="348" w:lineRule="auto"/>
      <w:jc w:val="center"/>
      <w:textAlignment w:val="auto"/>
      <w:rPr>
        <w:rFonts w:hint="eastAsia" w:ascii="仿宋" w:hAnsi="仿宋" w:eastAsia="仿宋" w:cs="仿宋"/>
        <w:b/>
        <w:bCs/>
        <w:sz w:val="21"/>
        <w:szCs w:val="21"/>
      </w:rPr>
    </w:pPr>
    <w:r>
      <w:rPr>
        <w:rFonts w:hint="eastAsia" w:ascii="仿宋" w:hAnsi="仿宋" w:eastAsia="仿宋" w:cs="仿宋"/>
        <w:b/>
        <w:bCs/>
        <w:sz w:val="21"/>
        <w:szCs w:val="21"/>
      </w:rPr>
      <w:t>第五届教育评价学术年会</w:t>
    </w:r>
    <w:r>
      <w:rPr>
        <w:rFonts w:hint="eastAsia" w:ascii="仿宋" w:hAnsi="仿宋" w:eastAsia="仿宋" w:cs="仿宋"/>
        <w:b/>
        <w:bCs/>
        <w:sz w:val="21"/>
        <w:szCs w:val="21"/>
        <w:lang w:val="en-US" w:eastAsia="zh-CN"/>
      </w:rPr>
      <w:t>创新</w:t>
    </w:r>
    <w:r>
      <w:rPr>
        <w:rFonts w:hint="eastAsia" w:ascii="仿宋" w:hAnsi="仿宋" w:eastAsia="仿宋" w:cs="仿宋"/>
        <w:b/>
        <w:bCs/>
        <w:sz w:val="21"/>
        <w:szCs w:val="21"/>
      </w:rPr>
      <w:t>案例撰写文本格式要求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3D3"/>
    <w:rsid w:val="000177D3"/>
    <w:rsid w:val="00063C5B"/>
    <w:rsid w:val="00073AF7"/>
    <w:rsid w:val="00073E07"/>
    <w:rsid w:val="00076D26"/>
    <w:rsid w:val="00087659"/>
    <w:rsid w:val="000B4FA8"/>
    <w:rsid w:val="00100820"/>
    <w:rsid w:val="001075D3"/>
    <w:rsid w:val="001147F5"/>
    <w:rsid w:val="00114AA0"/>
    <w:rsid w:val="00121142"/>
    <w:rsid w:val="00154B15"/>
    <w:rsid w:val="00196254"/>
    <w:rsid w:val="001B07A7"/>
    <w:rsid w:val="00273646"/>
    <w:rsid w:val="002947FF"/>
    <w:rsid w:val="002A2073"/>
    <w:rsid w:val="002B5E79"/>
    <w:rsid w:val="002C3C43"/>
    <w:rsid w:val="002F4546"/>
    <w:rsid w:val="00311E30"/>
    <w:rsid w:val="00317985"/>
    <w:rsid w:val="003258ED"/>
    <w:rsid w:val="00381683"/>
    <w:rsid w:val="00390525"/>
    <w:rsid w:val="00423F68"/>
    <w:rsid w:val="005125F0"/>
    <w:rsid w:val="00565EA9"/>
    <w:rsid w:val="005A444F"/>
    <w:rsid w:val="006631E6"/>
    <w:rsid w:val="006675D8"/>
    <w:rsid w:val="006D1D20"/>
    <w:rsid w:val="006E791D"/>
    <w:rsid w:val="007553D3"/>
    <w:rsid w:val="00763257"/>
    <w:rsid w:val="00792CC3"/>
    <w:rsid w:val="007B252A"/>
    <w:rsid w:val="007D0CD3"/>
    <w:rsid w:val="008775EC"/>
    <w:rsid w:val="00894585"/>
    <w:rsid w:val="00904EB9"/>
    <w:rsid w:val="00933CDF"/>
    <w:rsid w:val="00933FDF"/>
    <w:rsid w:val="00936D7C"/>
    <w:rsid w:val="00956DA1"/>
    <w:rsid w:val="009570DC"/>
    <w:rsid w:val="00964219"/>
    <w:rsid w:val="00A4120A"/>
    <w:rsid w:val="00A870E2"/>
    <w:rsid w:val="00AF2CCE"/>
    <w:rsid w:val="00AF67D7"/>
    <w:rsid w:val="00B86B35"/>
    <w:rsid w:val="00BB346E"/>
    <w:rsid w:val="00BE0C30"/>
    <w:rsid w:val="00BF6CCF"/>
    <w:rsid w:val="00C0320B"/>
    <w:rsid w:val="00C317FE"/>
    <w:rsid w:val="00C64B9F"/>
    <w:rsid w:val="00C77BCD"/>
    <w:rsid w:val="00CD337C"/>
    <w:rsid w:val="00CF282F"/>
    <w:rsid w:val="00D62F3E"/>
    <w:rsid w:val="00E15162"/>
    <w:rsid w:val="00E34FCE"/>
    <w:rsid w:val="00E5596F"/>
    <w:rsid w:val="00E70880"/>
    <w:rsid w:val="00E769CF"/>
    <w:rsid w:val="00EB72B9"/>
    <w:rsid w:val="00EB7E0D"/>
    <w:rsid w:val="00EE3425"/>
    <w:rsid w:val="00F303EF"/>
    <w:rsid w:val="00F435BE"/>
    <w:rsid w:val="00F66496"/>
    <w:rsid w:val="00F755FF"/>
    <w:rsid w:val="00F775BC"/>
    <w:rsid w:val="00FC1A92"/>
    <w:rsid w:val="00FF0032"/>
    <w:rsid w:val="04BE5658"/>
    <w:rsid w:val="05001A36"/>
    <w:rsid w:val="092A286A"/>
    <w:rsid w:val="147B5A96"/>
    <w:rsid w:val="148E2B4F"/>
    <w:rsid w:val="1DD34800"/>
    <w:rsid w:val="1E892ACD"/>
    <w:rsid w:val="21453DE1"/>
    <w:rsid w:val="2A5472E7"/>
    <w:rsid w:val="31B17198"/>
    <w:rsid w:val="3C7176CD"/>
    <w:rsid w:val="4B5B3B64"/>
    <w:rsid w:val="4E0B6A19"/>
    <w:rsid w:val="60940985"/>
    <w:rsid w:val="61BF3149"/>
    <w:rsid w:val="624A5A04"/>
    <w:rsid w:val="72FF0F6A"/>
    <w:rsid w:val="7FDF45BB"/>
    <w:rsid w:val="7FF81BA6"/>
    <w:rsid w:val="96F9D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qFormat/>
    <w:uiPriority w:val="9"/>
    <w:rPr>
      <w:b/>
      <w:bCs/>
      <w:kern w:val="44"/>
      <w:sz w:val="44"/>
      <w:szCs w:val="4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1689</Words>
  <Characters>2064</Characters>
  <Lines>60</Lines>
  <Paragraphs>62</Paragraphs>
  <TotalTime>5</TotalTime>
  <ScaleCrop>false</ScaleCrop>
  <LinksUpToDate>false</LinksUpToDate>
  <CharactersWithSpaces>2114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2026-08-06T21:19:00Z</dcterms:created>
  <dc:creator>佩 龚</dc:creator>
  <cp:lastModifiedBy>王奕栋</cp:lastModifiedBy>
  <cp:lastPrinted>2025-12-19T15:03:00Z</cp:lastPrinted>
  <dcterms:modified xsi:type="dcterms:W3CDTF">2026-08-27T06:08:54Z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eyJoZGlkIjoiMzEwNTM5NzYwMDRjMzkwZTVkZjY2ODkwMGIxNGU0OTUiLCJ1c2VySWQiOiI0MTMxMzU3MTMifQ==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327422314E3E4259A319B57F7A921D9C_13</vt:lpwstr>
  </property>
</Properties>
</file>